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A36946" w:rsidRDefault="00F959AB" w:rsidP="00A36946">
      <w:pPr>
        <w:bidi/>
        <w:jc w:val="both"/>
        <w:rPr>
          <w:rFonts w:ascii="Noor_Badr" w:hAnsi="Noor_Badr" w:cs="Noor_Badr"/>
          <w:sz w:val="32"/>
          <w:szCs w:val="32"/>
          <w:rtl/>
          <w:lang w:bidi="fa-IR"/>
        </w:rPr>
      </w:pPr>
      <w:bookmarkStart w:id="0" w:name="_GoBack"/>
      <w:r w:rsidRPr="00A36946">
        <w:rPr>
          <w:rFonts w:ascii="Noor_Badr" w:hAnsi="Noor_Badr" w:cs="Noor_Badr"/>
          <w:sz w:val="32"/>
          <w:szCs w:val="32"/>
          <w:rtl/>
          <w:lang w:bidi="fa-IR"/>
        </w:rPr>
        <w:t>خارج اصول-جلسه بیست و نهم-یکشنبه 27/ 8/ 97</w:t>
      </w:r>
    </w:p>
    <w:p w:rsidR="00F959AB" w:rsidRPr="00A36946" w:rsidRDefault="00F959AB"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حدیث-</w:t>
      </w:r>
      <w:r w:rsidR="00A55777" w:rsidRPr="00A36946">
        <w:rPr>
          <w:rFonts w:ascii="Noor_Badr" w:hAnsi="Noor_Badr" w:cs="Noor_Badr"/>
          <w:sz w:val="32"/>
          <w:szCs w:val="32"/>
          <w:rtl/>
          <w:lang w:bidi="fa-IR"/>
        </w:rPr>
        <w:t>ادامه خطبه وسیله</w:t>
      </w:r>
    </w:p>
    <w:p w:rsidR="00F959AB" w:rsidRPr="00A36946" w:rsidRDefault="00F959AB"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و لا لباس أجمل من العافية</w:t>
      </w:r>
      <w:r w:rsidR="001F276E" w:rsidRPr="00A36946">
        <w:rPr>
          <w:rFonts w:ascii="Noor_Badr" w:hAnsi="Noor_Badr" w:cs="Noor_Badr"/>
          <w:sz w:val="32"/>
          <w:szCs w:val="32"/>
          <w:rtl/>
          <w:lang w:bidi="fa-IR"/>
        </w:rPr>
        <w:t>(عافیت مادی و معنوی)</w:t>
      </w:r>
    </w:p>
    <w:p w:rsidR="00F959AB" w:rsidRPr="00A36946" w:rsidRDefault="00F959AB"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w:t>
      </w:r>
    </w:p>
    <w:p w:rsidR="00F959AB" w:rsidRPr="00A36946" w:rsidRDefault="003F5983"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کلام در ادله اثباتی در حکم اضطراری بود و نسبت بین ادله اثباتی در حکم ظاهری و ادله اثباتی در حکم اولی واقعی که چهار صورت تصور شد.صورت اول این بود که هیچکدام اطلاق ندارند.</w:t>
      </w:r>
    </w:p>
    <w:p w:rsidR="00C740C9" w:rsidRPr="00A36946" w:rsidRDefault="00621792"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محقق عراقی</w:t>
      </w:r>
      <w:r w:rsidR="00B46157" w:rsidRPr="00A36946">
        <w:rPr>
          <w:rFonts w:ascii="Noor_Badr" w:hAnsi="Noor_Badr" w:cs="Noor_Badr"/>
          <w:sz w:val="32"/>
          <w:szCs w:val="32"/>
          <w:rtl/>
          <w:lang w:bidi="fa-IR"/>
        </w:rPr>
        <w:t xml:space="preserve"> در نهایة الافکار</w:t>
      </w:r>
      <w:r w:rsidR="00B46157" w:rsidRPr="00A36946">
        <w:rPr>
          <w:rStyle w:val="FootnoteReference"/>
          <w:rFonts w:ascii="Noor_Badr" w:hAnsi="Noor_Badr" w:cs="Noor_Badr"/>
          <w:sz w:val="32"/>
          <w:szCs w:val="32"/>
          <w:rtl/>
          <w:lang w:bidi="fa-IR"/>
        </w:rPr>
        <w:footnoteReference w:id="1"/>
      </w:r>
      <w:r w:rsidR="00B46157" w:rsidRPr="00A36946">
        <w:rPr>
          <w:rFonts w:ascii="Noor_Badr" w:hAnsi="Noor_Badr" w:cs="Noor_Badr"/>
          <w:sz w:val="32"/>
          <w:szCs w:val="32"/>
          <w:rtl/>
          <w:lang w:bidi="fa-IR"/>
        </w:rPr>
        <w:t>:</w:t>
      </w:r>
    </w:p>
    <w:p w:rsidR="00C740C9" w:rsidRPr="00A36946" w:rsidRDefault="00C740C9"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ایشان شک در حکم اضطراری را به دو قسم تقسیم می کند:</w:t>
      </w:r>
    </w:p>
    <w:p w:rsidR="00C740C9" w:rsidRPr="00A36946" w:rsidRDefault="00C740C9"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1-شک در وافی بودن یا عدم وافی بودن فعل اضطراری نسبت به تمام مصلحت فعل اختیاری.</w:t>
      </w:r>
    </w:p>
    <w:p w:rsidR="002E2C96" w:rsidRPr="00A36946" w:rsidRDefault="002E2C96"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2-شک در مفوتیّت مأتی به اضطراری، مصلحت فعل اختیاری را بعد از قائل شدن به اینکه فعل اضطراری وافی به تمام مصلحت اختیاری نیست بلکه</w:t>
      </w:r>
      <w:r w:rsidR="0083722F" w:rsidRPr="00A36946">
        <w:rPr>
          <w:rFonts w:ascii="Noor_Badr" w:hAnsi="Noor_Badr" w:cs="Noor_Badr"/>
          <w:sz w:val="32"/>
          <w:szCs w:val="32"/>
          <w:rtl/>
          <w:lang w:bidi="fa-IR"/>
        </w:rPr>
        <w:t xml:space="preserve"> فقط</w:t>
      </w:r>
      <w:r w:rsidRPr="00A36946">
        <w:rPr>
          <w:rFonts w:ascii="Noor_Badr" w:hAnsi="Noor_Badr" w:cs="Noor_Badr"/>
          <w:sz w:val="32"/>
          <w:szCs w:val="32"/>
          <w:rtl/>
          <w:lang w:bidi="fa-IR"/>
        </w:rPr>
        <w:t xml:space="preserve"> مقداری از آن را تامین می کند.</w:t>
      </w:r>
    </w:p>
    <w:p w:rsidR="006F2AAD" w:rsidRPr="00A36946" w:rsidRDefault="006F2AAD"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اما قسم دوم</w:t>
      </w:r>
      <w:r w:rsidR="00F51F1E" w:rsidRPr="00A36946">
        <w:rPr>
          <w:rFonts w:ascii="Noor_Badr" w:hAnsi="Noor_Badr" w:cs="Noor_Badr"/>
          <w:sz w:val="32"/>
          <w:szCs w:val="32"/>
          <w:rtl/>
          <w:lang w:bidi="fa-IR"/>
        </w:rPr>
        <w:t xml:space="preserve">(شک </w:t>
      </w:r>
      <w:r w:rsidR="00852F12" w:rsidRPr="00A36946">
        <w:rPr>
          <w:rFonts w:ascii="Noor_Badr" w:hAnsi="Noor_Badr" w:cs="Noor_Badr"/>
          <w:sz w:val="32"/>
          <w:szCs w:val="32"/>
          <w:rtl/>
          <w:lang w:bidi="fa-IR"/>
        </w:rPr>
        <w:t>در مفوتیت</w:t>
      </w:r>
      <w:r w:rsidR="00F51F1E" w:rsidRPr="00A36946">
        <w:rPr>
          <w:rFonts w:ascii="Noor_Badr" w:hAnsi="Noor_Badr" w:cs="Noor_Badr"/>
          <w:sz w:val="32"/>
          <w:szCs w:val="32"/>
          <w:rtl/>
          <w:lang w:bidi="fa-IR"/>
        </w:rPr>
        <w:t>)</w:t>
      </w:r>
      <w:r w:rsidR="00841C3D" w:rsidRPr="00A36946">
        <w:rPr>
          <w:rFonts w:ascii="Noor_Badr" w:hAnsi="Noor_Badr" w:cs="Noor_Badr"/>
          <w:sz w:val="32"/>
          <w:szCs w:val="32"/>
          <w:rtl/>
          <w:lang w:bidi="fa-IR"/>
        </w:rPr>
        <w:t>:</w:t>
      </w:r>
      <w:r w:rsidRPr="00A36946">
        <w:rPr>
          <w:rFonts w:ascii="Noor_Badr" w:hAnsi="Noor_Badr" w:cs="Noor_Badr"/>
          <w:sz w:val="32"/>
          <w:szCs w:val="32"/>
          <w:rtl/>
          <w:lang w:bidi="fa-IR"/>
        </w:rPr>
        <w:t xml:space="preserve"> مرجع در این شک، وجوب احتیاط و اشتغال است زیرا عقل می گوید: نماز با تیم که ممکن است با انجام آن دیگر نشود مصلحت نماز را بدست آورد مجزی نیست و این نظریه در تمام مواردی که شک درتکلیف</w:t>
      </w:r>
      <w:r w:rsidR="00841C3D" w:rsidRPr="00A36946">
        <w:rPr>
          <w:rFonts w:ascii="Noor_Badr" w:hAnsi="Noor_Badr" w:cs="Noor_Badr"/>
          <w:sz w:val="32"/>
          <w:szCs w:val="32"/>
          <w:rtl/>
          <w:lang w:bidi="fa-IR"/>
        </w:rPr>
        <w:t xml:space="preserve"> رجوع دارد</w:t>
      </w:r>
      <w:r w:rsidRPr="00A36946">
        <w:rPr>
          <w:rFonts w:ascii="Noor_Badr" w:hAnsi="Noor_Badr" w:cs="Noor_Badr"/>
          <w:sz w:val="32"/>
          <w:szCs w:val="32"/>
          <w:rtl/>
          <w:lang w:bidi="fa-IR"/>
        </w:rPr>
        <w:t xml:space="preserve"> به شک در قدرت</w:t>
      </w:r>
      <w:r w:rsidR="00841C3D" w:rsidRPr="00A36946">
        <w:rPr>
          <w:rFonts w:ascii="Noor_Badr" w:hAnsi="Noor_Badr" w:cs="Noor_Badr"/>
          <w:sz w:val="32"/>
          <w:szCs w:val="32"/>
          <w:rtl/>
          <w:lang w:bidi="fa-IR"/>
        </w:rPr>
        <w:t xml:space="preserve"> بر امتثال</w:t>
      </w:r>
      <w:r w:rsidR="00BE7B0A" w:rsidRPr="00A36946">
        <w:rPr>
          <w:rFonts w:ascii="Noor_Badr" w:hAnsi="Noor_Badr" w:cs="Noor_Badr"/>
          <w:sz w:val="32"/>
          <w:szCs w:val="32"/>
          <w:rtl/>
          <w:lang w:bidi="fa-IR"/>
        </w:rPr>
        <w:t xml:space="preserve">، جاری است زیرا در مانحن فیه می دانیم مقداری از مصلحت ملزمه </w:t>
      </w:r>
      <w:r w:rsidR="00841C3D" w:rsidRPr="00A36946">
        <w:rPr>
          <w:rFonts w:ascii="Noor_Badr" w:hAnsi="Noor_Badr" w:cs="Noor_Badr"/>
          <w:sz w:val="32"/>
          <w:szCs w:val="32"/>
          <w:rtl/>
          <w:lang w:bidi="fa-IR"/>
        </w:rPr>
        <w:t>(</w:t>
      </w:r>
      <w:r w:rsidR="00BE7B0A" w:rsidRPr="00A36946">
        <w:rPr>
          <w:rFonts w:ascii="Noor_Badr" w:hAnsi="Noor_Badr" w:cs="Noor_Badr"/>
          <w:sz w:val="32"/>
          <w:szCs w:val="32"/>
          <w:rtl/>
          <w:lang w:bidi="fa-IR"/>
        </w:rPr>
        <w:t xml:space="preserve">بخاطر اینکه فعل اضطراری وافی به تمام </w:t>
      </w:r>
      <w:r w:rsidR="00BE7B0A" w:rsidRPr="00A36946">
        <w:rPr>
          <w:rFonts w:ascii="Noor_Badr" w:hAnsi="Noor_Badr" w:cs="Noor_Badr"/>
          <w:sz w:val="32"/>
          <w:szCs w:val="32"/>
          <w:rtl/>
          <w:lang w:bidi="fa-IR"/>
        </w:rPr>
        <w:lastRenderedPageBreak/>
        <w:t>مصلحت نیست</w:t>
      </w:r>
      <w:r w:rsidR="00841C3D" w:rsidRPr="00A36946">
        <w:rPr>
          <w:rFonts w:ascii="Noor_Badr" w:hAnsi="Noor_Badr" w:cs="Noor_Badr"/>
          <w:sz w:val="32"/>
          <w:szCs w:val="32"/>
          <w:rtl/>
          <w:lang w:bidi="fa-IR"/>
        </w:rPr>
        <w:t>)</w:t>
      </w:r>
      <w:r w:rsidR="00BE7B0A" w:rsidRPr="00A36946">
        <w:rPr>
          <w:rFonts w:ascii="Noor_Badr" w:hAnsi="Noor_Badr" w:cs="Noor_Badr"/>
          <w:sz w:val="32"/>
          <w:szCs w:val="32"/>
          <w:rtl/>
          <w:lang w:bidi="fa-IR"/>
        </w:rPr>
        <w:t xml:space="preserve"> باقی مانده است و شک داریم که آیا می شود آن مقدار مصلحت باقیمانده را با اتیان ماموربه اضطراری تحصیل کنیم یا نه، از باب شک</w:t>
      </w:r>
      <w:r w:rsidR="00841C3D" w:rsidRPr="00A36946">
        <w:rPr>
          <w:rFonts w:ascii="Noor_Badr" w:hAnsi="Noor_Badr" w:cs="Noor_Badr"/>
          <w:sz w:val="32"/>
          <w:szCs w:val="32"/>
          <w:rtl/>
          <w:lang w:bidi="fa-IR"/>
        </w:rPr>
        <w:t xml:space="preserve"> در مفوتیت ماتی به اضطراری،</w:t>
      </w:r>
      <w:r w:rsidR="00BE7B0A" w:rsidRPr="00A36946">
        <w:rPr>
          <w:rFonts w:ascii="Noor_Badr" w:hAnsi="Noor_Badr" w:cs="Noor_Badr"/>
          <w:sz w:val="32"/>
          <w:szCs w:val="32"/>
          <w:rtl/>
          <w:lang w:bidi="fa-IR"/>
        </w:rPr>
        <w:t xml:space="preserve"> که ممکن است همان مر</w:t>
      </w:r>
      <w:r w:rsidR="00895533" w:rsidRPr="00A36946">
        <w:rPr>
          <w:rFonts w:ascii="Noor_Badr" w:hAnsi="Noor_Badr" w:cs="Noor_Badr"/>
          <w:sz w:val="32"/>
          <w:szCs w:val="32"/>
          <w:rtl/>
          <w:lang w:bidi="fa-IR"/>
        </w:rPr>
        <w:t>تبه باقیمانده را نیز ازبین ببرد ودر اینجا عقل حکم به احتیاط می کند و می گوید" اتیان ماموربه اضطراری مجزی نیست.</w:t>
      </w:r>
    </w:p>
    <w:p w:rsidR="00562E6E" w:rsidRPr="00A36946" w:rsidRDefault="00562E6E"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توضیح: منظور ایشان از احتیاط، اشتغال است به اینصورت که مکلف علم ب</w:t>
      </w:r>
      <w:r w:rsidR="00841C3D" w:rsidRPr="00A36946">
        <w:rPr>
          <w:rFonts w:ascii="Noor_Badr" w:hAnsi="Noor_Badr" w:cs="Noor_Badr"/>
          <w:sz w:val="32"/>
          <w:szCs w:val="32"/>
          <w:rtl/>
          <w:lang w:bidi="fa-IR"/>
        </w:rPr>
        <w:t>ه اشتغال ذمه به واجب واقعی اولی(</w:t>
      </w:r>
      <w:r w:rsidRPr="00A36946">
        <w:rPr>
          <w:rFonts w:ascii="Noor_Badr" w:hAnsi="Noor_Badr" w:cs="Noor_Badr"/>
          <w:sz w:val="32"/>
          <w:szCs w:val="32"/>
          <w:rtl/>
          <w:lang w:bidi="fa-IR"/>
        </w:rPr>
        <w:t>یعنی نماز با وضو</w:t>
      </w:r>
      <w:r w:rsidR="00841C3D" w:rsidRPr="00A36946">
        <w:rPr>
          <w:rFonts w:ascii="Noor_Badr" w:hAnsi="Noor_Badr" w:cs="Noor_Badr"/>
          <w:sz w:val="32"/>
          <w:szCs w:val="32"/>
          <w:rtl/>
          <w:lang w:bidi="fa-IR"/>
        </w:rPr>
        <w:t>)دارد</w:t>
      </w:r>
      <w:r w:rsidRPr="00A36946">
        <w:rPr>
          <w:rFonts w:ascii="Noor_Badr" w:hAnsi="Noor_Badr" w:cs="Noor_Badr"/>
          <w:sz w:val="32"/>
          <w:szCs w:val="32"/>
          <w:rtl/>
          <w:lang w:bidi="fa-IR"/>
        </w:rPr>
        <w:t>؛ وقتی نماز با تیمم می خواند با توجه به اینکه می داند وافی به تمام مصلحت واقع نیست و از طرفی ممکن است مقدار مصلحت ملزمه نماز را تفویت کند(به احتمال تضاد نماز با تیمم با مصلحت ملزمه باقیمانده)</w:t>
      </w:r>
      <w:r w:rsidR="009E2F57" w:rsidRPr="00A36946">
        <w:rPr>
          <w:rFonts w:ascii="Noor_Badr" w:hAnsi="Noor_Badr" w:cs="Noor_Badr"/>
          <w:sz w:val="32"/>
          <w:szCs w:val="32"/>
          <w:rtl/>
          <w:lang w:bidi="fa-IR"/>
        </w:rPr>
        <w:t>لذا باید یقین به فراغ ذمه پیدا کند با اعاده در وقت یا قضا در خارج وقت.</w:t>
      </w:r>
    </w:p>
    <w:p w:rsidR="00F51F1E" w:rsidRPr="00A36946" w:rsidRDefault="00852F12" w:rsidP="00A36946">
      <w:pPr>
        <w:bidi/>
        <w:jc w:val="both"/>
        <w:rPr>
          <w:rFonts w:ascii="Noor_Badr" w:hAnsi="Noor_Badr" w:cs="Noor_Badr"/>
          <w:sz w:val="32"/>
          <w:szCs w:val="32"/>
          <w:rtl/>
          <w:lang w:bidi="fa-IR"/>
        </w:rPr>
      </w:pPr>
      <w:r w:rsidRPr="00A36946">
        <w:rPr>
          <w:rFonts w:ascii="Noor_Badr" w:hAnsi="Noor_Badr" w:cs="Noor_Badr"/>
          <w:sz w:val="32"/>
          <w:szCs w:val="32"/>
          <w:rtl/>
          <w:lang w:bidi="fa-IR"/>
        </w:rPr>
        <w:t>اما قسم اول</w:t>
      </w:r>
      <w:r w:rsidR="005600AB" w:rsidRPr="00A36946">
        <w:rPr>
          <w:rFonts w:ascii="Noor_Badr" w:hAnsi="Noor_Badr" w:cs="Noor_Badr"/>
          <w:sz w:val="32"/>
          <w:szCs w:val="32"/>
          <w:rtl/>
          <w:lang w:bidi="fa-IR"/>
        </w:rPr>
        <w:t xml:space="preserve">(شک در وافی بودن)، مرجع در این مورد </w:t>
      </w:r>
      <w:r w:rsidR="00CE3F55" w:rsidRPr="00A36946">
        <w:rPr>
          <w:rFonts w:ascii="Noor_Badr" w:hAnsi="Noor_Badr" w:cs="Noor_Badr"/>
          <w:sz w:val="32"/>
          <w:szCs w:val="32"/>
          <w:rtl/>
          <w:lang w:bidi="fa-IR"/>
        </w:rPr>
        <w:t>نیز</w:t>
      </w:r>
      <w:r w:rsidR="005600AB" w:rsidRPr="00A36946">
        <w:rPr>
          <w:rFonts w:ascii="Noor_Badr" w:hAnsi="Noor_Badr" w:cs="Noor_Badr"/>
          <w:sz w:val="32"/>
          <w:szCs w:val="32"/>
          <w:rtl/>
          <w:lang w:bidi="fa-IR"/>
        </w:rPr>
        <w:t xml:space="preserve"> احتیاط است زیرا این مورد،مندرج در باب دوران امر بین تعیین و تخییر می باشد باعتبار اینکه شک در قسم اول، رجوع دارد به اینکه آیا آن مقدار از مصلحتی که نماز را واجب می کند فقط توسط فعل اختیاری(نماز با وضو) یا توسط جامع بین فعل اختیاری و فعل اضطراری(نماز با تیمم) حاصل می شود تا اینکه قائل شویم به عدم وفاء فعل اضطراری به تمام مصلحت فعل اختیاری در صورتی که قائل به تعیین شویم</w:t>
      </w:r>
      <w:r w:rsidR="006D0768" w:rsidRPr="00A36946">
        <w:rPr>
          <w:rFonts w:ascii="Noor_Badr" w:hAnsi="Noor_Badr" w:cs="Noor_Badr"/>
          <w:sz w:val="32"/>
          <w:szCs w:val="32"/>
          <w:rtl/>
          <w:lang w:bidi="fa-IR"/>
        </w:rPr>
        <w:t>،</w:t>
      </w:r>
      <w:r w:rsidR="005600AB" w:rsidRPr="00A36946">
        <w:rPr>
          <w:rFonts w:ascii="Noor_Badr" w:hAnsi="Noor_Badr" w:cs="Noor_Badr"/>
          <w:sz w:val="32"/>
          <w:szCs w:val="32"/>
          <w:rtl/>
          <w:lang w:bidi="fa-IR"/>
        </w:rPr>
        <w:t xml:space="preserve"> و وافی بودن فعل اضطراری تمام مصلحت فعل اختیاری را در صورتی که قائل به تخییر شویم؛ قاعده احتیاط می گوید: باید قائل به تعیین شویم یعنی فتوا دهیم که اتیان ماموربه اضطراری مجزی نیست و فقط با اتیان امر اختیاری ذمه مکلف فارغ می شود.</w:t>
      </w:r>
    </w:p>
    <w:p w:rsidR="00EB3383" w:rsidRPr="00A36946" w:rsidRDefault="00EB3383" w:rsidP="00A36946">
      <w:pPr>
        <w:bidi/>
        <w:jc w:val="both"/>
        <w:rPr>
          <w:rFonts w:ascii="Noor_Badr" w:hAnsi="Noor_Badr" w:cs="Noor_Badr"/>
          <w:sz w:val="32"/>
          <w:szCs w:val="32"/>
          <w:lang w:bidi="fa-IR"/>
        </w:rPr>
      </w:pPr>
      <w:r w:rsidRPr="00A36946">
        <w:rPr>
          <w:rFonts w:ascii="Noor_Badr" w:hAnsi="Noor_Badr" w:cs="Noor_Badr"/>
          <w:sz w:val="32"/>
          <w:szCs w:val="32"/>
          <w:rtl/>
          <w:lang w:bidi="fa-IR"/>
        </w:rPr>
        <w:t>(پایان)</w:t>
      </w:r>
      <w:bookmarkEnd w:id="0"/>
    </w:p>
    <w:sectPr w:rsidR="00EB3383" w:rsidRPr="00A36946" w:rsidSect="00A36946">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BB2" w:rsidRDefault="00F72BB2" w:rsidP="00B46157">
      <w:pPr>
        <w:spacing w:after="0" w:line="240" w:lineRule="auto"/>
      </w:pPr>
      <w:r>
        <w:separator/>
      </w:r>
    </w:p>
  </w:endnote>
  <w:endnote w:type="continuationSeparator" w:id="0">
    <w:p w:rsidR="00F72BB2" w:rsidRDefault="00F72BB2" w:rsidP="00B46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BB2" w:rsidRDefault="00F72BB2" w:rsidP="00B46157">
      <w:pPr>
        <w:spacing w:after="0" w:line="240" w:lineRule="auto"/>
      </w:pPr>
      <w:r>
        <w:separator/>
      </w:r>
    </w:p>
  </w:footnote>
  <w:footnote w:type="continuationSeparator" w:id="0">
    <w:p w:rsidR="00F72BB2" w:rsidRDefault="00F72BB2" w:rsidP="00B46157">
      <w:pPr>
        <w:spacing w:after="0" w:line="240" w:lineRule="auto"/>
      </w:pPr>
      <w:r>
        <w:continuationSeparator/>
      </w:r>
    </w:p>
  </w:footnote>
  <w:footnote w:id="1">
    <w:p w:rsidR="00B46157" w:rsidRPr="00B46157" w:rsidRDefault="00B46157" w:rsidP="00B46157">
      <w:pPr>
        <w:pStyle w:val="FootnoteText"/>
        <w:rPr>
          <w:sz w:val="24"/>
          <w:szCs w:val="24"/>
        </w:rPr>
      </w:pPr>
      <w:r w:rsidRPr="00B46157">
        <w:rPr>
          <w:rStyle w:val="FootnoteReference"/>
          <w:sz w:val="24"/>
          <w:szCs w:val="24"/>
        </w:rPr>
        <w:footnoteRef/>
      </w:r>
      <w:r w:rsidRPr="00B46157">
        <w:rPr>
          <w:sz w:val="24"/>
          <w:szCs w:val="24"/>
        </w:rPr>
        <w:t xml:space="preserve"> </w:t>
      </w:r>
      <w:r w:rsidRPr="00B46157">
        <w:rPr>
          <w:rFonts w:hint="cs"/>
          <w:sz w:val="24"/>
          <w:szCs w:val="24"/>
          <w:rtl/>
          <w:lang w:bidi="fa-IR"/>
        </w:rPr>
        <w:t>نهاية الأفكار، ج‏1، ص: 230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9AB"/>
    <w:rsid w:val="001F276E"/>
    <w:rsid w:val="002E2C96"/>
    <w:rsid w:val="00313B2A"/>
    <w:rsid w:val="003F5983"/>
    <w:rsid w:val="005600AB"/>
    <w:rsid w:val="00562E6E"/>
    <w:rsid w:val="005C7205"/>
    <w:rsid w:val="00621792"/>
    <w:rsid w:val="006D0768"/>
    <w:rsid w:val="006F2AAD"/>
    <w:rsid w:val="00785C24"/>
    <w:rsid w:val="0083722F"/>
    <w:rsid w:val="00841C3D"/>
    <w:rsid w:val="00852F12"/>
    <w:rsid w:val="00895533"/>
    <w:rsid w:val="008E0BC9"/>
    <w:rsid w:val="009E2F57"/>
    <w:rsid w:val="00A36946"/>
    <w:rsid w:val="00A55777"/>
    <w:rsid w:val="00B46157"/>
    <w:rsid w:val="00BE7B0A"/>
    <w:rsid w:val="00C740C9"/>
    <w:rsid w:val="00CE3F55"/>
    <w:rsid w:val="00EB3383"/>
    <w:rsid w:val="00F51F1E"/>
    <w:rsid w:val="00F72BB2"/>
    <w:rsid w:val="00F959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461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6157"/>
    <w:rPr>
      <w:sz w:val="20"/>
      <w:szCs w:val="20"/>
    </w:rPr>
  </w:style>
  <w:style w:type="character" w:styleId="FootnoteReference">
    <w:name w:val="footnote reference"/>
    <w:basedOn w:val="DefaultParagraphFont"/>
    <w:uiPriority w:val="99"/>
    <w:semiHidden/>
    <w:unhideWhenUsed/>
    <w:rsid w:val="00B46157"/>
    <w:rPr>
      <w:vertAlign w:val="superscript"/>
    </w:rPr>
  </w:style>
  <w:style w:type="paragraph" w:styleId="NormalWeb">
    <w:name w:val="Normal (Web)"/>
    <w:basedOn w:val="Normal"/>
    <w:uiPriority w:val="99"/>
    <w:semiHidden/>
    <w:unhideWhenUsed/>
    <w:rsid w:val="00B46157"/>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461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6157"/>
    <w:rPr>
      <w:sz w:val="20"/>
      <w:szCs w:val="20"/>
    </w:rPr>
  </w:style>
  <w:style w:type="character" w:styleId="FootnoteReference">
    <w:name w:val="footnote reference"/>
    <w:basedOn w:val="DefaultParagraphFont"/>
    <w:uiPriority w:val="99"/>
    <w:semiHidden/>
    <w:unhideWhenUsed/>
    <w:rsid w:val="00B46157"/>
    <w:rPr>
      <w:vertAlign w:val="superscript"/>
    </w:rPr>
  </w:style>
  <w:style w:type="paragraph" w:styleId="NormalWeb">
    <w:name w:val="Normal (Web)"/>
    <w:basedOn w:val="Normal"/>
    <w:uiPriority w:val="99"/>
    <w:semiHidden/>
    <w:unhideWhenUsed/>
    <w:rsid w:val="00B4615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3597">
      <w:bodyDiv w:val="1"/>
      <w:marLeft w:val="0"/>
      <w:marRight w:val="0"/>
      <w:marTop w:val="0"/>
      <w:marBottom w:val="0"/>
      <w:divBdr>
        <w:top w:val="none" w:sz="0" w:space="0" w:color="auto"/>
        <w:left w:val="none" w:sz="0" w:space="0" w:color="auto"/>
        <w:bottom w:val="none" w:sz="0" w:space="0" w:color="auto"/>
        <w:right w:val="none" w:sz="0" w:space="0" w:color="auto"/>
      </w:divBdr>
    </w:div>
    <w:div w:id="170960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23</cp:revision>
  <dcterms:created xsi:type="dcterms:W3CDTF">2018-12-14T17:42:00Z</dcterms:created>
  <dcterms:modified xsi:type="dcterms:W3CDTF">2020-08-23T04:04:00Z</dcterms:modified>
</cp:coreProperties>
</file>